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附件2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  <w:shd w:val="clear" w:color="auto" w:fill="FFFFFF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Hans"/>
        </w:rPr>
        <w:t>职业考评员任职资格要求：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FFFFFF"/>
          <w:lang w:eastAsia="zh-Hans"/>
        </w:rPr>
        <w:t>中级及以上职称或高级工证书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Hans"/>
        </w:rPr>
        <w:t>职业考评员资格对应职业及专业方向：</w:t>
      </w:r>
    </w:p>
    <w:tbl>
      <w:tblPr>
        <w:tblStyle w:val="3"/>
        <w:tblpPr w:leftFromText="180" w:rightFromText="180" w:vertAnchor="text" w:horzAnchor="margin" w:tblpY="59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736"/>
        <w:gridCol w:w="5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序号</w:t>
            </w:r>
          </w:p>
        </w:tc>
        <w:tc>
          <w:tcPr>
            <w:tcW w:w="27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职业名称</w:t>
            </w:r>
          </w:p>
        </w:tc>
        <w:tc>
          <w:tcPr>
            <w:tcW w:w="5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广告设计师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平面设计、装潢艺术设计等相关专业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互联网营销师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电子商务、市场营销、经济学等相关专业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电子商务师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电子商务、市场营销、经济学等相关专业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计算机、网络、通信、软件等相关专业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网络与信息安全管理员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计算机、网络、通信、软件等相关专业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人工智能训练师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人工智能、计算机、自动化、大数据等相关专业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无人机驾驶员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人工智能、自动化等相关专业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健康管理师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医护、保健、营养学等相关专业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保育师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医学、护理、保健、学前教育等相关专业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养老护理员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医学、护理、保健、老年照护等相关专业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理财规划师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工商管理、经济学、金融、会计等相关专业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秘书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汉语言文学、文秘、中文等相关专业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企业人力资源管理师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工商管理、人力资源、管理学等相关专业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社会体育指导员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运动训练、体育、舞蹈等相关专业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物流服务师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物流管理、供应链管理等相关专业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信用管理师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法学、金融学、经济学等相关专业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心理咨询师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教育学、心理学等相关专业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营销师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工商管理、市场营销、经济学相关专业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茶艺师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食品科学、园艺学、茶学等相关专业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插花花艺师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园林、环境艺术等专业相关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摄影师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摄影、美术学等专业相关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书法师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书法学、美术学等专业相关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A5703C"/>
    <w:rsid w:val="7D704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2022-03-22T01:41:48Z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1094816BFB064FEDB868C94D9DA323DC</vt:lpwstr>
  </property>
</Properties>
</file>