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hint="eastAsia" w:ascii="仿宋" w:hAnsi="仿宋" w:eastAsia="仿宋"/>
          <w:b/>
          <w:color w:val="0D0D0D"/>
          <w:szCs w:val="30"/>
        </w:rPr>
      </w:pPr>
      <w:r>
        <w:rPr>
          <w:rFonts w:hint="eastAsia" w:ascii="仿宋" w:hAnsi="仿宋" w:eastAsia="仿宋"/>
          <w:b/>
          <w:color w:val="0D0D0D"/>
          <w:szCs w:val="30"/>
        </w:rPr>
        <w:t xml:space="preserve"> </w:t>
      </w:r>
    </w:p>
    <w:p>
      <w:pPr>
        <w:snapToGrid w:val="0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2021河南省大中专学生“河南红”短视频直播</w:t>
      </w:r>
    </w:p>
    <w:p>
      <w:pPr>
        <w:snapToGrid w:val="0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创意大参赛须知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</w:p>
    <w:p>
      <w:pPr>
        <w:ind w:firstLine="638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一、总体说明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本次大赛面向视频、直播创意产业，细分领域为短视频、直播、创意设计方面的内容创作、电子商务、互联网运营等。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参赛选手个人或团队通过在抖音短视频平台上传原创短视频作品、电商直播、创意设计，展示内容创作能力、文化创意等。</w:t>
      </w:r>
    </w:p>
    <w:p>
      <w:pPr>
        <w:ind w:firstLine="638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二、大赛时间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报名及海选时间：9月29日-10月31日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复赛时间：11月1日-11月25日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复赛评审时间：11月26日-11月30日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决赛时间：12月1日-12月20日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决赛评审时间：12月21日-12月25日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颁奖典礼暨签约仪式：12月底</w:t>
      </w:r>
    </w:p>
    <w:p>
      <w:pPr>
        <w:ind w:firstLine="638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三、参赛要求</w:t>
      </w:r>
    </w:p>
    <w:p>
      <w:pPr>
        <w:ind w:firstLine="638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（一）总体要求：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1.参赛作品以团队进行报名的，要有1名团队负责人和1名指导老师，团队成员最多不超过5人；每个团队只能以一所学校报名，一所学校可以报名多个团队。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2.参赛选手或团队需个人注册抖音短视频平台ID，并通过扫描大赛报名二维码，填写相关信息，报送大赛组委会备案确认。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3.参赛作品须为原创且符合抖音短视频平台相关规则。同时须真实、健康、合法，无任何不良信息，作品立意应弘扬正能量，践行社会主义核心价值观。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对违反规则、违背社会良俗或造成不利影响的作品，大赛组委会有权要求选手进行删除。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4.参赛作品必须由参赛者本人原创，参赛者应确认拥有作品的著作权。组委会不承担包括(不限于)肖像权、名誉权、隐私权、著作权、商标权等纠纷而产生的法律责任，如出现上述纠纷，主办方保留取消其参赛资格及追回奖项的权利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5.参赛选手可同时报名参加短视频组、直播组、品牌设计组比赛。</w:t>
      </w:r>
    </w:p>
    <w:p>
      <w:pPr>
        <w:ind w:firstLine="638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（二）各赛组要求：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该</w:t>
      </w:r>
      <w:r>
        <w:rPr>
          <w:rFonts w:hint="eastAsia" w:ascii="仿宋_GB2312" w:hAnsi="仿宋"/>
          <w:spacing w:val="-6"/>
          <w:sz w:val="32"/>
          <w:szCs w:val="32"/>
        </w:rPr>
        <w:t>大赛分为三个赛组，分别为短视频组、直播组、品牌设计组</w:t>
      </w:r>
      <w:r>
        <w:rPr>
          <w:rFonts w:hint="eastAsia" w:ascii="仿宋_GB2312" w:hAnsi="仿宋"/>
          <w:sz w:val="32"/>
          <w:szCs w:val="32"/>
        </w:rPr>
        <w:t>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1.短视频组参赛要求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填写短视频参赛报名表，并以个人或团队名义在抖音短视频平台发布作品，相关发布遵循短视频平台规则。具体要求如下：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（1）团队名义参赛者需有至少一名指导老师，并需确定一名主负责人、其余人标明所负责的岗位分工。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（2）所参赛的短视频需添加指定话题 #豫见青春·出彩河南 #河南学子·大有天地（暂定）方可有效。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（3）报名短视频组的大赛作品，支持横屏或竖屏拍摄；作品时长控制在5分钟以内，要求视频画面干净，不带角标、台标、水印或logo。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注：仅在参赛时间内的短视频数据有效。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2.直播组参赛要求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填写直播参赛报名表，并以个人或团队名义在抖音直播平台注册账号。具体要求如下：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（1）参赛个人或团队选定直播品类商品（为了大赛公平公正，参赛选手直播所用商品均由大赛组委会提供，不允许使用大赛组委会提供之外的商品进行竞赛），依据规则自主选择带货产品。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（2）参赛者可进行多场次直播，最终取整体销售数据。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（3）团队名义参赛者需有至少一名指导老师，并需确定一名主负责人、其余人标明所负责的岗位分工。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（4）所参赛的直播场次需添加指定话题 #豫见青春·出彩河南 #河南学子·大有天地（暂定）方可有效。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注：仅在参赛时间内的直播场次数据有效。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3.品牌设计组参赛要求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填写品牌设计参赛报名表，并以个人或团队名义参赛。具体要求如下：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（1）参赛作品须为指定产品设计。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（2）参赛个人或团队，需将参赛作品设计为图片，并将图片编辑成短视频，之后以个人或团队名义在抖音短视频平台发布作品，以点赞、评论及专家评审为最终考评因素。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（3）组委会以短视频数据计入总成绩。</w:t>
      </w:r>
    </w:p>
    <w:p>
      <w:pPr>
        <w:ind w:firstLine="638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四、评审规则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按照不同比赛类别，短视频组、直播组、品牌设计组，均邀请相关专家，进行分别评审。</w:t>
      </w:r>
    </w:p>
    <w:p>
      <w:pPr>
        <w:ind w:firstLine="638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（一）海选报名及评审：9月29日-10月31日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1.短视频组：按照指定话题下的参赛作品，作品数据60%（播放点赞量、评论量、分享量）、专家评审40%（内容质量、主题鲜明、故事完整性、视频清晰度），计算结果，按30%比例晋级复赛。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2.直播组：根据选手所提交的直播场次数据，经组委会核实后，按照销量70%、专家评审30%的比例，计算结果，按30%比例晋级复赛。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3.品牌设计组：根据选手所提交的作品，按照组委会专家评判50%、短视频数据50%的比例，计算结果，按30%比例晋级复赛。</w:t>
      </w:r>
    </w:p>
    <w:p>
      <w:pPr>
        <w:ind w:firstLine="638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（二）复赛评审：11月26日-11月30日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1.短视频组：按照指定话题下的参赛作品，以点赞量20%、评论量20%、分享量20%、专家评审40%的比例，计算结果，取前30名晋级决赛。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2.直播组：根据选手所提交的直播场次数据及直播录屏，经组委会核实后，按照销量70%、专家评审30%的比例，计算结果，按30%比例晋级决赛。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3.品牌设计组：根据选手所提交的作品，按照专家评审50%、短视频数据50%的比例，计算结果，取前30名晋级决赛。</w:t>
      </w:r>
    </w:p>
    <w:p>
      <w:pPr>
        <w:ind w:firstLine="638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（三）决赛评审：12月21日-12月25日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1.短视频组：按照指定话题下的参赛作品，以点赞量20%、评论量20%、分享量20%、专家评审40%的比例，计算结果，按获奖等级颁发相应奖项。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2.直播组：根据选手所提交的直播场次数据及直播录屏，经组委会核实后，按照销量70%、专家评审30%的比例，计算结果，按获奖等级颁发相应奖项。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3.品牌设计组：根据选手所提交的作品，按照组委会专家评判50%、短视频数据50%的比例，计算结果，按获奖等级颁发相应奖项。</w:t>
      </w:r>
    </w:p>
    <w:p>
      <w:pPr>
        <w:ind w:firstLine="638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（四）专家评审标准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短视频组：比赛主题契合度、短视频深度及思想性等；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直播组：主播综合能力潜质、团队配合程度、应急反应能力、控场能力等；</w:t>
      </w:r>
    </w:p>
    <w:p>
      <w:pPr>
        <w:ind w:firstLine="638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品牌设计组：作品主体性、思想性、延展性、艺术表现力、设计理念等。</w:t>
      </w:r>
    </w:p>
    <w:p>
      <w:pPr>
        <w:pStyle w:val="4"/>
        <w:shd w:val="clear" w:color="auto" w:fill="FFFFFF"/>
        <w:spacing w:before="0" w:beforeAutospacing="0" w:after="0" w:afterAutospacing="0"/>
        <w:ind w:firstLine="638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644" w:right="1304" w:bottom="2268" w:left="1588" w:header="0" w:footer="1814" w:gutter="0"/>
      <w:cols w:space="425" w:num="1"/>
      <w:docGrid w:type="linesAndChars" w:linePitch="590" w:charSpace="-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2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BBB6F"/>
    <w:rsid w:val="BBFBB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after="120"/>
    </w:pPr>
    <w:rPr>
      <w:rFonts w:eastAsia="宋体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2021-09-29T14:48:00Z</dcterms:created>
  <dc:creator>wangziyi</dc:creator>
  <cp:lastModifiedBy>wangziyi</cp:lastModifiedBy>
  <dcterms:modified xsi:type="dcterms:W3CDTF">2021-09-29T14:48:30Z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