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ind w:left="4196" w:leftChars="284" w:right="600" w:hanging="3600" w:hangingChars="10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高校就业创业教育夏季论坛</w:t>
      </w:r>
    </w:p>
    <w:p>
      <w:pPr>
        <w:ind w:left="4196" w:leftChars="284" w:right="600" w:hanging="3600" w:hangingChars="1000"/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——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后疫情时代高校就创业工作变革</w:t>
      </w:r>
    </w:p>
    <w:p>
      <w:pPr>
        <w:ind w:left="4196" w:leftChars="284" w:right="600" w:hanging="3600" w:hangingChars="10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会议议程表及嘉宾介绍</w:t>
      </w:r>
    </w:p>
    <w:p>
      <w:pPr>
        <w:spacing w:before="156" w:beforeLines="5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一、会议议程</w:t>
      </w:r>
    </w:p>
    <w:tbl>
      <w:tblPr>
        <w:tblStyle w:val="4"/>
        <w:tblW w:w="10278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396"/>
        <w:gridCol w:w="4516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45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Cs w:val="21"/>
              </w:rPr>
              <w:t>课程内容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Cs w:val="21"/>
              </w:rPr>
              <w:t>主讲嘉宾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9:00-21:00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报到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</w:trPr>
        <w:tc>
          <w:tcPr>
            <w:tcW w:w="105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8:30-9:00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开幕式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教育行政部门领导致辞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9:00-10:00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后疫情时代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变革中的人力资源市场与大学毕业生就业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余兴安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10:00-11:00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后疫情时代高校变革下大学生就创业工作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马陆亭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11:10-12:00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新形势下就业指导工作与思想政治工作融合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的实践与探索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侯士兵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14:30-15:30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后疫情时代的行业发展变化对大学生就业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趋势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影响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藏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15:30-16:30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如何提升大学生创业能力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田永坡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16:40-17:30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后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疫情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时代高校就业工作的新变化与挑战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6" w:hRule="atLeast"/>
        </w:trPr>
        <w:tc>
          <w:tcPr>
            <w:tcW w:w="105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9:00-12:00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（分论坛一）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分论坛—后疫情时代高校就业新问题与应对策略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浙江大学、南京大学、西安交通大学、华中科技大学、四川大学、东北林业大学、佛山科学技术学院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9:00-12:00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（分论坛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分论坛—后疫情时代高校就业新问题与应对策略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重庆电子工程职业学院、扬州工业职业技术学院、武汉职业技术学院、北京工业职业技术学院、广州番禺职业技术学院、湖南现代物流</w:t>
            </w:r>
            <w:r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9:00-12:00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圆桌会议—后疫情时代高校就业创业工作的变革与挑战</w:t>
            </w:r>
          </w:p>
        </w:tc>
        <w:tc>
          <w:tcPr>
            <w:tcW w:w="331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北京高校毕业生就业指导中心；上海市学生事务中心；重庆市大学中专毕业生就业指导服务中心；江苏省高校招生就业指导服务中心；湖北省高等学校毕业生就业指导服务中心；湖南省大中专学校学生信息咨询与就业指导中心；黑龙江省大学生就业创业指导中心；云南省大中专毕业生就业服务中心；吉林省</w:t>
            </w:r>
            <w:r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高等学校毕业生就业指导中心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；河南省大中专学生就业服务中心；浙江省教育发展中心学生就业工作部等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0-17:30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生涯规划与就业指导课程的设计理念及教学实施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张爱芹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金课之旅：通过创新创业教学设计，实现专创融合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薛艺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</w:trPr>
        <w:tc>
          <w:tcPr>
            <w:tcW w:w="105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9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9:00-1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生涯规划与就业指导课程的设计理念及教学实施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张爱芹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金课之旅：通过创新创业教学设计，实现专创融合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薛艺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8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14:30-17:30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生涯规划与就业指导课程的设计理念及教学实施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张爱芹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金课之旅：通过创新创业教学设计，实现专创融合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薛艺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" w:hRule="atLeast"/>
        </w:trPr>
        <w:tc>
          <w:tcPr>
            <w:tcW w:w="105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9:00-12:00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交流、总结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" w:hRule="atLeast"/>
        </w:trPr>
        <w:tc>
          <w:tcPr>
            <w:tcW w:w="105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14: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0-17:30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高校考察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全天</w:t>
            </w:r>
          </w:p>
        </w:tc>
        <w:tc>
          <w:tcPr>
            <w:tcW w:w="45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0"/>
                <w:szCs w:val="20"/>
              </w:rPr>
              <w:t>返程</w:t>
            </w:r>
          </w:p>
        </w:tc>
        <w:tc>
          <w:tcPr>
            <w:tcW w:w="33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20"/>
        </w:rPr>
        <w:t>（课程安排</w:t>
      </w:r>
      <w:r>
        <w:rPr>
          <w:rFonts w:ascii="仿宋" w:hAnsi="仿宋" w:eastAsia="仿宋"/>
          <w:sz w:val="20"/>
        </w:rPr>
        <w:t>如有变动，请以即时通知为准</w:t>
      </w:r>
      <w:r>
        <w:rPr>
          <w:rFonts w:hint="eastAsia" w:ascii="仿宋" w:hAnsi="仿宋" w:eastAsia="仿宋"/>
          <w:sz w:val="20"/>
        </w:rPr>
        <w:t>）</w:t>
      </w:r>
    </w:p>
    <w:p>
      <w:pPr>
        <w:spacing w:before="156" w:beforeLine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二、嘉宾介绍</w:t>
      </w:r>
    </w:p>
    <w:p>
      <w:pPr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余兴安</w:t>
      </w:r>
    </w:p>
    <w:p>
      <w:pPr>
        <w:ind w:firstLine="640" w:firstLineChars="200"/>
        <w:jc w:val="left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中国人民政治协商会议第十三届全国委员会委员，研究员，中国人事科学研究院院长。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马陆亭</w:t>
      </w:r>
    </w:p>
    <w:p>
      <w:pPr>
        <w:ind w:firstLine="640" w:firstLineChars="200"/>
        <w:jc w:val="left"/>
        <w:rPr>
          <w:rFonts w:hint="eastAsia" w:ascii="仿宋_GB2312" w:eastAsia="仿宋_GB2312"/>
          <w:b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研究员，工学博士、教育学博士后</w:t>
      </w:r>
      <w:r>
        <w:rPr>
          <w:rFonts w:hint="default" w:ascii="仿宋_GB2312" w:eastAsia="仿宋_GB2312"/>
          <w:b w:val="0"/>
          <w:bCs/>
          <w:sz w:val="32"/>
          <w:szCs w:val="32"/>
          <w:lang w:val="en-US"/>
        </w:rPr>
        <w:t>,</w:t>
      </w:r>
      <w:r>
        <w:rPr>
          <w:rFonts w:hint="eastAsia" w:ascii="仿宋_GB2312" w:eastAsia="仿宋_GB2312"/>
          <w:b w:val="0"/>
          <w:bCs/>
          <w:sz w:val="32"/>
          <w:szCs w:val="32"/>
        </w:rPr>
        <w:t>教育部（国家）教育发展研究中心副主任，主要研究领域为教育发展战略与管理政策。兼任北京航空航天大学、南京大学、华中师范大学博士生导师，天津大学等多校兼职教授，中国高教学会学术委员会委员、《光明日报》教育专家委员会成员、山东省高等教育专家咨询委员会委员、全国高等教育学专业委员会常务理事、中国教育发展战略学会常务理事，《中国高教研究》等学术期刊编委。参加国家政策调研任务、规划编制、文件起草及主持重点研究课题多项，如参加国家《现代职业教育体系规划》和中国制造2025《人才发展规划指南》编制、为教育部新工科建设专家组和工作组成员。出版学术著作（含合作）10多部，在国内外发表研究论文200多篇，其中数十篇被《新华文摘》《人大复印报刊资料》《高等学校文科学报文摘》等转载，获国家、省部、学会等教育科学研究优秀成果奖励及优秀图书奖多项。</w:t>
      </w: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藏</w:t>
      </w:r>
      <w:r>
        <w:rPr>
          <w:rFonts w:hint="eastAsia" w:ascii="仿宋_GB2312" w:eastAsia="仿宋_GB2312"/>
          <w:b/>
          <w:bCs/>
          <w:sz w:val="32"/>
          <w:szCs w:val="32"/>
        </w:rPr>
        <w:t>波</w:t>
      </w:r>
    </w:p>
    <w:p>
      <w:pPr>
        <w:ind w:firstLine="640" w:firstLineChars="200"/>
        <w:jc w:val="left"/>
        <w:rPr>
          <w:rFonts w:hint="eastAsia" w:ascii="仿宋_GB2312" w:eastAsia="仿宋_GB2312"/>
          <w:b/>
          <w:bCs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中国人民大学经济学博士，“拔尖人才”获得者，全国青年金融论坛优秀论文一等奖获得者，国土资源部不动产登记中心学术委员会青年分会委员。《金融时报》《上海证券报》《第一财经》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特约撰稿人；</w:t>
      </w:r>
      <w:r>
        <w:rPr>
          <w:rFonts w:hint="eastAsia" w:ascii="仿宋_GB2312" w:eastAsia="仿宋_GB2312"/>
          <w:i/>
          <w:iCs/>
          <w:sz w:val="32"/>
          <w:szCs w:val="32"/>
        </w:rPr>
        <w:t>Habitat International</w:t>
      </w:r>
      <w:r>
        <w:rPr>
          <w:rFonts w:hint="eastAsia" w:ascii="仿宋_GB2312" w:eastAsia="仿宋_GB2312"/>
          <w:i/>
          <w:i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i/>
          <w:iCs/>
          <w:sz w:val="32"/>
          <w:szCs w:val="32"/>
        </w:rPr>
        <w:t>Cities</w:t>
      </w:r>
      <w:r>
        <w:rPr>
          <w:rFonts w:hint="eastAsia" w:ascii="仿宋_GB2312" w:eastAsia="仿宋_GB2312"/>
          <w:sz w:val="32"/>
          <w:szCs w:val="32"/>
        </w:rPr>
        <w:t>等SSCI期刊特约审稿人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现供职于某大型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金融机构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bCs w:val="0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田永坡</w:t>
      </w:r>
    </w:p>
    <w:p>
      <w:pPr>
        <w:ind w:firstLine="640" w:firstLineChars="200"/>
        <w:jc w:val="left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博士，研究员，国家“万人计划”入选者，中国人事科学研究院人力资源市场研究室主任。主要从事劳动经济学、教育经济学、公共就业政策等研究。在《经济研究》《中国人口科学》《改革》等刊物发表学术论文多篇，部分论文被《新华文摘》、中国人民大学复印资料全文或部分摘转。曾获北京市哲学社会科学优秀成果二等奖、全国人事科研年会论文一等奖等多项省部级及其它奖励。</w:t>
      </w: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张超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副教授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清华大学党委组织部副部长、学生职业发展指导中心主任，清华大学学生工作系统教学委员会委员。研究生毕业后留校任教，曾任校团委副书记、党委学生部副部长。曾获北京市优秀团干部，清华大学林枫辅导员奖等荣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次获得清华大学教学成果奖一等奖。设立“张超工作室”开展生涯辅导，覆盖学生近千人。主持或参与教育部、北京市研究课题十余项，主持的“社会工作案例研讨课”入选教育部首批高校辅导员工作精品项目，在《清华大学教育研究》等期刊上发表文章十余篇。</w:t>
      </w: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侯士兵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教授，</w:t>
      </w:r>
      <w:r>
        <w:rPr>
          <w:rFonts w:hint="eastAsia" w:ascii="仿宋_GB2312" w:eastAsia="仿宋_GB2312"/>
          <w:sz w:val="32"/>
          <w:szCs w:val="32"/>
        </w:rPr>
        <w:t>上海交通大学学生处处长，先后获得上海市模范教师、上海市高校优秀辅导员等；长期从事大学生思想政治教育、学生职业生涯发展与辅导等领域工作。在大学生思想政治教育、学生事务管理、就业指导与服务等领域发表论文三十多篇，承担十余项省部级课题及全国高校就业指导中心、教育部等相关课题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张爱芹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博士，北京师范大学学工部就业与创业指导中心副研究员，心理学硕士，管理学博士，高级职业指导师，GCDF，教育部辅导员培训与研修基地（北京师范大学）生涯规划专题授课教师。长期从事大学生就业指导、学生发展及生涯咨询。曾获北京地区高校就业工作先进个人，北京地区高校就业工作突出贡献奖、北京师范大学弘德辅导员奖等荣誉称号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薛艺</w:t>
      </w:r>
    </w:p>
    <w:p>
      <w:pPr>
        <w:ind w:firstLine="640" w:firstLineChars="200"/>
        <w:jc w:val="left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睿新中科研究院研究员、国家二级心理咨询师，职业生涯规划师，首席创业导师，教育部国家首批万名优秀创业导师库导师，中国心理学会成员；著有个案集《创业是一场心理革命》、教材《创行：大学生创新创业实务》。</w:t>
      </w:r>
    </w:p>
    <w:p>
      <w:pPr>
        <w:ind w:firstLine="640" w:firstLineChars="200"/>
        <w:jc w:val="left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以个体咨询与团体辅导相结合的方式，为北京师范大学、安徽师范大学、北京交通大学、华北电力大学、北京印刷学院、北京建筑大学等多所学校的在校生，提供生涯心理辅导，累积咨询个案4000多例；尤其是在生涯决策、生涯发展、人际关系、情感关系等方面积累了丰富的经验，累计咨询时间8000小时以上。</w:t>
      </w:r>
    </w:p>
    <w:p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第四届“互联网+”山东省决赛评委；第五届“互联网+”山西省决赛评委；国赛金奖项目指导顾问；多次国家级创新创业、职业生涯规划赛事评委，在全国各地进行高校职业生涯规划教师认证培训、全球职业规划师（GCDF）认证培训、国际生涯教练（BCC）认证培训、高校创新创业培训等相关培训累积近500期，完成相关讲座与主题工作坊近200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4D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76821"/>
    <w:rsid w:val="7CD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2021-06-21T16:27:00Z</dcterms:created>
  <dc:creator>wangziyi</dc:creator>
  <cp:lastModifiedBy>wangziyi</cp:lastModifiedBy>
  <dcterms:modified xsi:type="dcterms:W3CDTF">2021-06-21T16:27:07Z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