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28"/>
          <w:szCs w:val="36"/>
        </w:rPr>
      </w:pPr>
      <w:r>
        <w:rPr>
          <w:rFonts w:hint="eastAsia" w:ascii="黑体" w:hAnsi="黑体" w:eastAsia="黑体" w:cs="黑体"/>
          <w:sz w:val="28"/>
          <w:szCs w:val="36"/>
        </w:rPr>
        <w:t xml:space="preserve">附件 1 </w:t>
      </w:r>
    </w:p>
    <w:p>
      <w:pPr>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2020</w:t>
      </w:r>
      <w:r>
        <w:rPr>
          <w:rFonts w:hint="eastAsia" w:ascii="方正小标宋简体" w:hAnsi="黑体" w:eastAsia="方正小标宋简体" w:cs="黑体"/>
          <w:color w:val="000000"/>
          <w:sz w:val="44"/>
          <w:szCs w:val="44"/>
        </w:rPr>
        <w:t>年</w:t>
      </w:r>
      <w:r>
        <w:rPr>
          <w:rFonts w:hint="eastAsia" w:ascii="方正小标宋简体" w:hAnsi="黑体" w:eastAsia="方正小标宋简体" w:cs="黑体"/>
          <w:sz w:val="44"/>
          <w:szCs w:val="44"/>
        </w:rPr>
        <w:t>“天一文化杯”河南省大学生</w:t>
      </w:r>
    </w:p>
    <w:p>
      <w:pPr>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图书策划大赛参赛须知</w:t>
      </w:r>
    </w:p>
    <w:p>
      <w:pPr>
        <w:numPr>
          <w:ilvl w:val="0"/>
          <w:numId w:val="1"/>
        </w:numPr>
        <w:rPr>
          <w:rFonts w:ascii="黑体" w:hAnsi="黑体" w:eastAsia="黑体" w:cs="黑体"/>
          <w:sz w:val="28"/>
          <w:szCs w:val="36"/>
        </w:rPr>
      </w:pPr>
      <w:r>
        <w:rPr>
          <w:rFonts w:hint="eastAsia" w:ascii="黑体" w:hAnsi="黑体" w:eastAsia="黑体" w:cs="黑体"/>
          <w:sz w:val="28"/>
          <w:szCs w:val="36"/>
        </w:rPr>
        <w:t>比赛主题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（一）图书策划类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以“我的家乡”为主题，策划一本/套图书。2021年是中国共产党成立100周年，在中国共产党的领导下，中国人民自力更生、艰苦奋斗，创造了举世瞩目的中国奇迹。根据该主题策划能够反映当代大学生爱国热情、适应全媒体时代阅读需要、具有中原文化特色风格的优秀图书选题，以迎接建党100周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以“唱学国学经典，弘扬民族文化”为主题，策划一本/套图书。以儿童容易接受的形式传唱国学经典，弘扬民族文化，增强其文化自信和民族自豪感。如诗词儿歌系列、国学儿歌、儿歌+童谣（新唱）、红色经典系列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3.策划一本/套</w:t>
      </w:r>
      <w:r>
        <w:rPr>
          <w:rFonts w:ascii="仿宋_GB2312" w:hAnsi="仿宋_GB2312" w:eastAsia="仿宋_GB2312" w:cs="仿宋_GB2312"/>
          <w:sz w:val="32"/>
          <w:szCs w:val="32"/>
        </w:rPr>
        <w:t>英语词汇</w:t>
      </w:r>
      <w:r>
        <w:rPr>
          <w:rFonts w:hint="eastAsia" w:ascii="仿宋_GB2312" w:hAnsi="仿宋_GB2312" w:eastAsia="仿宋_GB2312" w:cs="仿宋_GB2312"/>
          <w:sz w:val="32"/>
          <w:szCs w:val="32"/>
        </w:rPr>
        <w:t>学习类图书。在充分调研图书市场后，为该书策划一个选题方案，可从图书体例、图书特色、印刷装帧、科技配套、售后服务等角度去分析。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策划一本/套大众健康类图书。随着社会生活水平的提高，以及老龄化社会的到来，人们对于“美”“健康”的意识逐渐增强。如皮肤问题、面部口腔问题、身体各器官的养护、健康养生类或食疗方法等，在充分调研图书市场后，选择合适的立意，为该书策划一个选题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（二）方案策划类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随着5G互联网时代的来临，以应对考试而制作的单纯的纸质教辅图书已经无法满足考生的需求。如今需要开发一个互联网与纸质图书的有机结合的通道，来实现线上与线下的共赢。请结合目前互联网环境与行业发展现状，以“互联网环境下，教辅图书的策划与营销”为题，从线下线上合理融合布局、打造精品图书和课程内容体系、课程特色和效果、课程模式、课时安排、师资要求设置、招生策略、学员分析、市场占有率、打造品牌等方面等写一份线上与线下融合方案。（可选择一类图书，如会计类、建造师类、导游人员资格考试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2.2020年5月，河南省教育厅等六部门发布《关于做好中小学课后服务工作的指导意见》（豫教基﹝2020﹞56号）。2020年6月，郑州市政府初步拟定了《郑州市人民政府办公厅关于进一步做好中小学生课后服务工作的通知》。《通知》明确提出，课后服务时间原则上不晚于18:00；课后服务要以做作业、自主阅读、体育活动、艺术活动、科普活动、娱乐游戏、拓展训练、开展社团及兴趣小组活动、观看适宜儿童的影片、综合实践活动等为主，确保在不增加学业负担的情况下使学生享受到高质量的课后服务。请以此为背景，结合中小学生学习状况和行业发展趋势，做一个系统的《小学课后延时服务》解决方案。服务时间、收费标准、服务内容、呈现方式、可操作性、后续服务等都应在策划案中写明。</w:t>
      </w:r>
    </w:p>
    <w:p>
      <w:pPr>
        <w:numPr>
          <w:ilvl w:val="0"/>
          <w:numId w:val="2"/>
        </w:num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测评体系开发策划类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据调查，市场上现在有的学生测评体系，主要是针对考生全体以及学校和班级，给出考生的成绩、名次，学校、班级和各学科的排名以及考试的难度和区分度，没有针对个体考生的成绩进行分析和测评的系统。本方案重点针对高三学生的模拟考试成绩进行个性化测评，亦可用于高中一、二年级学生。请以此为背景，充分调研高中生考后需要哪方面的分析测评，然后根据考生的需要制定相应的测评指标，并说明怎样实现这些测评指标，写一份关于高中生个性化测评体系的方案。</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参赛者自行选择</w:t>
      </w:r>
      <w:r>
        <w:rPr>
          <w:rFonts w:hint="eastAsia" w:ascii="仿宋_GB2312" w:hAnsi="仿宋_GB2312" w:eastAsia="仿宋_GB2312" w:cs="仿宋_GB2312"/>
          <w:sz w:val="32"/>
          <w:szCs w:val="32"/>
        </w:rPr>
        <w:t>比赛</w:t>
      </w:r>
      <w:r>
        <w:rPr>
          <w:rFonts w:ascii="仿宋_GB2312" w:hAnsi="仿宋_GB2312" w:eastAsia="仿宋_GB2312" w:cs="仿宋_GB2312"/>
          <w:sz w:val="32"/>
          <w:szCs w:val="32"/>
        </w:rPr>
        <w:t>主题进行策划，共</w:t>
      </w:r>
      <w:r>
        <w:rPr>
          <w:rFonts w:hint="eastAsia" w:ascii="仿宋_GB2312" w:hAnsi="仿宋_GB2312" w:eastAsia="仿宋_GB2312" w:cs="仿宋_GB2312"/>
          <w:sz w:val="32"/>
          <w:szCs w:val="32"/>
        </w:rPr>
        <w:t>三类</w:t>
      </w:r>
      <w:r>
        <w:rPr>
          <w:rFonts w:ascii="仿宋_GB2312" w:hAnsi="仿宋_GB2312" w:eastAsia="仿宋_GB2312" w:cs="仿宋_GB2312"/>
          <w:sz w:val="32"/>
          <w:szCs w:val="32"/>
        </w:rPr>
        <w:t>比赛主题</w:t>
      </w:r>
      <w:r>
        <w:rPr>
          <w:rFonts w:hint="eastAsia" w:ascii="仿宋_GB2312" w:hAnsi="仿宋_GB2312" w:eastAsia="仿宋_GB2312" w:cs="仿宋_GB2312"/>
          <w:sz w:val="32"/>
          <w:szCs w:val="32"/>
        </w:rPr>
        <w:t>，每位参赛选手</w:t>
      </w:r>
      <w:r>
        <w:rPr>
          <w:rFonts w:ascii="仿宋_GB2312" w:hAnsi="仿宋_GB2312" w:eastAsia="仿宋_GB2312" w:cs="仿宋_GB2312"/>
          <w:sz w:val="32"/>
          <w:szCs w:val="32"/>
        </w:rPr>
        <w:t>仅限</w:t>
      </w:r>
      <w:r>
        <w:rPr>
          <w:rFonts w:hint="eastAsia" w:ascii="仿宋_GB2312" w:hAnsi="仿宋_GB2312" w:eastAsia="仿宋_GB2312" w:cs="仿宋_GB2312"/>
          <w:sz w:val="32"/>
          <w:szCs w:val="32"/>
        </w:rPr>
        <w:t>选择</w:t>
      </w:r>
      <w:r>
        <w:rPr>
          <w:rFonts w:ascii="仿宋_GB2312" w:hAnsi="仿宋_GB2312" w:eastAsia="仿宋_GB2312" w:cs="仿宋_GB2312"/>
          <w:sz w:val="32"/>
          <w:szCs w:val="32"/>
        </w:rPr>
        <w:t>一个</w:t>
      </w:r>
      <w:r>
        <w:rPr>
          <w:rFonts w:hint="eastAsia" w:ascii="仿宋_GB2312" w:hAnsi="仿宋_GB2312" w:eastAsia="仿宋_GB2312" w:cs="仿宋_GB2312"/>
          <w:sz w:val="32"/>
          <w:szCs w:val="32"/>
        </w:rPr>
        <w:t>比赛主题（每类比赛主题下仅限选择一个小主题），每部参赛作品上传时仅限提报一个主题类型。</w:t>
      </w:r>
      <w:r>
        <w:rPr>
          <w:rFonts w:ascii="仿宋_GB2312" w:hAnsi="仿宋_GB2312" w:eastAsia="仿宋_GB2312" w:cs="仿宋_GB2312"/>
          <w:sz w:val="32"/>
          <w:szCs w:val="32"/>
        </w:rPr>
        <w:t>参赛作品可以小组或个人名义进行报名，报名信息只需填写一人信息。</w:t>
      </w:r>
    </w:p>
    <w:p>
      <w:pPr>
        <w:numPr>
          <w:ilvl w:val="0"/>
          <w:numId w:val="1"/>
        </w:numPr>
        <w:rPr>
          <w:rFonts w:ascii="黑体" w:hAnsi="黑体" w:eastAsia="黑体" w:cs="黑体"/>
          <w:sz w:val="28"/>
          <w:szCs w:val="36"/>
        </w:rPr>
      </w:pPr>
      <w:r>
        <w:rPr>
          <w:rFonts w:hint="eastAsia" w:ascii="黑体" w:hAnsi="黑体" w:eastAsia="黑体" w:cs="黑体"/>
          <w:sz w:val="28"/>
          <w:szCs w:val="36"/>
        </w:rPr>
        <w:t>创作要求</w:t>
      </w:r>
    </w:p>
    <w:p>
      <w:pPr>
        <w:ind w:left="560"/>
        <w:rPr>
          <w:rFonts w:ascii="仿宋_GB2312" w:hAnsi="仿宋_GB2312" w:eastAsia="仿宋_GB2312" w:cs="仿宋_GB2312"/>
          <w:sz w:val="32"/>
          <w:szCs w:val="32"/>
        </w:rPr>
      </w:pPr>
      <w:r>
        <w:rPr>
          <w:rFonts w:hint="eastAsia" w:ascii="仿宋_GB2312" w:hAnsi="仿宋_GB2312" w:eastAsia="仿宋_GB2312" w:cs="仿宋_GB2312"/>
          <w:sz w:val="32"/>
          <w:szCs w:val="32"/>
        </w:rPr>
        <w:t>（一）内容要求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1.选题策划书。不少于6000字，有较详细的策划内容，包括：选题价值、书名、内容简介、编写提纲、市场分析、作者介绍、装帧设计（图书规格、封面、版式）、成本与定价预测、推广宣传方案等。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2.选题涉及的图书类型不限，纸质图书与电子图书均可。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3.参赛选手需要围绕比赛主题进行策划和创意，符合主题要求，具有创新性、实操性，能够贴合市场需求和行业发展趋势。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4.所有参赛作品一律要求原创，一旦发现抄袭，则取消比赛资格，如已颁发奖金奖项，则予以收回。由抄袭引发的知识产权纠纷，由参赛者承担相应责任。</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参赛作品的主题鲜明，内容积极，不得违反国家相关法律、法规。</w:t>
      </w:r>
    </w:p>
    <w:p>
      <w:pPr>
        <w:numPr>
          <w:ilvl w:val="0"/>
          <w:numId w:val="3"/>
        </w:numPr>
        <w:ind w:left="560"/>
        <w:rPr>
          <w:rFonts w:ascii="仿宋_GB2312" w:hAnsi="仿宋_GB2312" w:eastAsia="仿宋_GB2312" w:cs="仿宋_GB2312"/>
          <w:sz w:val="32"/>
          <w:szCs w:val="32"/>
        </w:rPr>
      </w:pPr>
      <w:r>
        <w:rPr>
          <w:rFonts w:hint="eastAsia" w:ascii="仿宋_GB2312" w:hAnsi="仿宋_GB2312" w:eastAsia="仿宋_GB2312" w:cs="仿宋_GB2312"/>
          <w:sz w:val="32"/>
          <w:szCs w:val="32"/>
        </w:rPr>
        <w:t>格式要求</w:t>
      </w:r>
    </w:p>
    <w:p>
      <w:pPr>
        <w:rPr>
          <w:rFonts w:ascii="仿宋_GB2312" w:hAnsi="仿宋_GB2312" w:eastAsia="仿宋_GB2312" w:cs="仿宋_GB2312"/>
          <w:sz w:val="32"/>
          <w:szCs w:val="32"/>
        </w:rPr>
      </w:pPr>
      <w:r>
        <w:rPr>
          <w:rFonts w:hint="eastAsia" w:ascii="黑体" w:hAnsi="黑体" w:eastAsia="黑体" w:cs="黑体"/>
          <w:sz w:val="28"/>
          <w:szCs w:val="36"/>
        </w:rPr>
        <w:t xml:space="preserve">  </w:t>
      </w:r>
      <w:r>
        <w:rPr>
          <w:rFonts w:hint="eastAsia" w:ascii="仿宋_GB2312" w:hAnsi="仿宋_GB2312" w:eastAsia="仿宋_GB2312" w:cs="仿宋_GB2312"/>
          <w:sz w:val="28"/>
          <w:szCs w:val="36"/>
        </w:rPr>
        <w:t xml:space="preserve">  </w:t>
      </w:r>
      <w:r>
        <w:rPr>
          <w:rFonts w:hint="eastAsia" w:ascii="仿宋_GB2312" w:hAnsi="仿宋_GB2312" w:eastAsia="仿宋_GB2312" w:cs="仿宋_GB2312"/>
          <w:sz w:val="32"/>
          <w:szCs w:val="32"/>
        </w:rPr>
        <w:t>1.所有参赛作品以电子文档PDF格式按照官方指定上传渠道进行上传，如有图片请放到文档中，不需要单独上传，文件大小不超过100M。</w:t>
      </w:r>
    </w:p>
    <w:p>
      <w:pPr>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2.所有参赛作品封面需要统一使用官方指定封面，封面在比赛平台内进行下载。详情见附件2。</w:t>
      </w:r>
    </w:p>
    <w:p>
      <w:pPr>
        <w:ind w:left="560"/>
        <w:rPr>
          <w:rFonts w:ascii="黑体" w:hAnsi="黑体" w:eastAsia="黑体" w:cs="黑体"/>
          <w:sz w:val="28"/>
          <w:szCs w:val="36"/>
        </w:rPr>
      </w:pPr>
      <w:r>
        <w:rPr>
          <w:rFonts w:hint="eastAsia" w:ascii="黑体" w:hAnsi="黑体" w:eastAsia="黑体" w:cs="黑体"/>
          <w:sz w:val="28"/>
          <w:szCs w:val="36"/>
        </w:rPr>
        <w:t>三、关于版权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际惯例，所有参加大赛的作者对其作品均依照《中华人民共和国著作法》享有其著作权。组委会对征集的作品享有发表、放映、出版、宣传及展览的权力，并享有优先使用权及购买权。需求企业所征集的策划一旦被采用，需与作者签订相关作协议，对其版权使用权、生产销售分成等进行明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参加大赛的个人或团队应遵守赛事规则及其它相关要求，在法律允许的范围内，组委会对赛事规则具有最终解释权。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1A463F"/>
    <w:multiLevelType w:val="singleLevel"/>
    <w:tmpl w:val="9A1A463F"/>
    <w:lvl w:ilvl="0" w:tentative="0">
      <w:start w:val="1"/>
      <w:numFmt w:val="chineseCounting"/>
      <w:suff w:val="nothing"/>
      <w:lvlText w:val="（%1）"/>
      <w:lvlJc w:val="left"/>
      <w:rPr>
        <w:rFonts w:hint="eastAsia"/>
      </w:rPr>
    </w:lvl>
  </w:abstractNum>
  <w:abstractNum w:abstractNumId="1">
    <w:nsid w:val="3F2E66CF"/>
    <w:multiLevelType w:val="singleLevel"/>
    <w:tmpl w:val="3F2E66CF"/>
    <w:lvl w:ilvl="0" w:tentative="0">
      <w:start w:val="1"/>
      <w:numFmt w:val="chineseCounting"/>
      <w:suff w:val="nothing"/>
      <w:lvlText w:val="%1、"/>
      <w:lvlJc w:val="left"/>
      <w:pPr>
        <w:ind w:left="560" w:firstLine="0"/>
      </w:pPr>
      <w:rPr>
        <w:rFonts w:hint="eastAsia"/>
      </w:rPr>
    </w:lvl>
  </w:abstractNum>
  <w:abstractNum w:abstractNumId="2">
    <w:nsid w:val="6B14D256"/>
    <w:multiLevelType w:val="singleLevel"/>
    <w:tmpl w:val="6B14D256"/>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A03E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dc:creator>
  <cp:lastModifiedBy>oh haha</cp:lastModifiedBy>
  <dcterms:modified xsi:type="dcterms:W3CDTF">2020-09-30T15:19:21Z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