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参训报名回执</w:t>
      </w:r>
    </w:p>
    <w:tbl>
      <w:tblPr>
        <w:tblStyle w:val="3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816"/>
        <w:gridCol w:w="2327"/>
        <w:gridCol w:w="561"/>
        <w:gridCol w:w="1268"/>
        <w:gridCol w:w="3081"/>
      </w:tblGrid>
      <w:tr>
        <w:trPr>
          <w:trHeight w:val="765" w:hRule="atLeast"/>
          <w:jc w:val="center"/>
        </w:trPr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0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参训人员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报名内容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（勾选）</w:t>
            </w:r>
          </w:p>
        </w:tc>
        <w:tc>
          <w:tcPr>
            <w:tcW w:w="7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《职涯规划》课程教学设计分享与交流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</w:rPr>
              <w:t>9月18日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《就业指导》课程教学设计分享与交流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</w:rPr>
              <w:t>9月25日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《创新创业基础》课程教学设计分享与交流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</w:rPr>
              <w:t>10月16日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《职业发展与就业指导》课程教学设计分享与交流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</w:rPr>
              <w:t>10月23日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《双创基础》课程教学设计分享与交流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</w:rPr>
              <w:t>10月30日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cs="Arial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cs="Arial"/>
                <w:sz w:val="24"/>
                <w:szCs w:val="24"/>
              </w:rPr>
              <w:t>第</w:t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期</w:t>
            </w:r>
            <w:r>
              <w:rPr>
                <w:rFonts w:hint="eastAsia" w:ascii="仿宋_GB2312" w:hAnsi="Arial" w:cs="Arial"/>
                <w:sz w:val="24"/>
                <w:szCs w:val="24"/>
              </w:rPr>
              <w:tab/>
            </w:r>
            <w:r>
              <w:rPr>
                <w:rFonts w:hint="eastAsia" w:ascii="仿宋_GB2312" w:hAnsi="Arial" w:cs="Arial"/>
                <w:sz w:val="24"/>
                <w:szCs w:val="24"/>
              </w:rPr>
              <w:t>《创业基础》课程教学设计分享与交流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月</w:t>
            </w:r>
            <w:r>
              <w:rPr>
                <w:rFonts w:hint="eastAsia" w:ascii="仿宋_GB2312" w:hAnsi="Arial" w:cs="Arial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Arial" w:cs="Arial"/>
                <w:sz w:val="24"/>
                <w:szCs w:val="24"/>
              </w:rPr>
              <w:t>日</w:t>
            </w:r>
            <w:r>
              <w:rPr>
                <w:rFonts w:hint="eastAsia" w:ascii="仿宋_GB2312" w:hAnsi="Arial" w:cs="Arial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开票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税号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C627D"/>
    <w:rsid w:val="53AC6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2020-09-10T08:14:00Z</dcterms:created>
  <dc:creator>oh haha</dc:creator>
  <cp:lastModifiedBy>oh haha</cp:lastModifiedBy>
  <dcterms:modified xsi:type="dcterms:W3CDTF">2020-09-10T08:14:29Z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