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附件1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049"/>
        <w:gridCol w:w="5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培训主题/模块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6月22日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9:30-12:00（中间休息10分钟）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讲师：阿里巴巴1688中小企业商学院资深讲师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聂嵘海</w:t>
            </w:r>
            <w:r>
              <w:rPr>
                <w:rFonts w:hint="eastAsia" w:ascii="仿宋_GB2312"/>
                <w:sz w:val="24"/>
                <w:szCs w:val="24"/>
              </w:rPr>
              <w:cr/>
            </w: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如何通过电子商务进行创业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电子商务经营案例分享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14:00-17:00（中间休息20分钟）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讲师：阿里巴巴1688中小企业商学院资深讲师-陈静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趋势：当下电商直播趋势分享及发展机遇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案例分享：从幕后到台前企业如何借力直播获得新流量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  <w:t>6月23日</w:t>
            </w: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9:00-12:00（中间休息10分钟）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讲师：北京千锋互联科技有限公司  陈勇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1、如何打造高播放量的短视频账号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2、深度解析抖音8级推荐机制，轻松热门！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3、刷尽3万+抖音的百万赞视频,总结了6大行业必火选题!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4、短视频和直播的关系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14:00-17:00（中间休息20分钟）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讲师：广东路达电子商务有限公司、阿里国际短视频唯一外部指定讲师  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飞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cr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一、知规则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1、抖音理念与发展趋势、动态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2、抖音用户特性、消费特征分析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3、抖音主要四种变现方式与审核规则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二、搭账号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1、抖音账号IP定位的垂直与专一原则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2、抖音账号定位工具运用讲授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三、找对标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1、寻找抖音对标账号三种方式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2、如何通过对标账号建立你的内容素材库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6月2</w:t>
            </w:r>
            <w: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日</w:t>
            </w:r>
          </w:p>
          <w:p>
            <w:pPr>
              <w:rPr>
                <w:rFonts w:hint="eastAsia" w:ascii="仿宋" w:hAnsi="仿宋" w:eastAsia="仿宋" w:cs="Arial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9:00-12:00（中间休息10分钟）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讲师：广东路达电子商务有限公司、阿里国际短视频唯一外部指定讲师     云飞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四、写标题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1、好的抖音标题能够给你带来什么？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2、抖音4种热门标题的标题写法（情感型、悬疑型、提问型、数据型）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3、标题的文案撰写的4种类型公式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五、写内容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1、短视频拆镜技巧与工具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2、短视频分镜头创意文案设计与写作工具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3、如何选择适合自己的拍摄方式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14:00-17:00（中间休息20分钟）</w:t>
            </w:r>
          </w:p>
        </w:tc>
        <w:tc>
          <w:tcPr>
            <w:tcW w:w="5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讲师：广东路达电子商务有限公司、阿里国际短视频唯一外部指定讲师     云飞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六、拍视频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1、短时视频拍摄需要哪些工具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2、短视频拍摄常规五种运镜技巧如何运用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3、抖音官方剪辑APP "剪映"操作方法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4、拍摄、剪辑过程中的注意事项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七、带货品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扶贫创业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1、抖音商品橱窗开通注意事项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2、抖音带货商品选择的要求与途径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3、抖音带货佣金结算规则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八、取得证书线上测试</w:t>
            </w:r>
          </w:p>
        </w:tc>
      </w:tr>
    </w:tbl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41FA3"/>
    <w:rsid w:val="79F41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2020-06-02T06:39:00Z</dcterms:created>
  <dc:creator>oh haha</dc:creator>
  <cp:lastModifiedBy>oh haha</cp:lastModifiedBy>
  <dcterms:modified xsi:type="dcterms:W3CDTF">2020-06-02T06:39:55Z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